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19" w:rsidRDefault="00D267AB" w:rsidP="00D267AB">
      <w:pPr>
        <w:rPr>
          <w:rFonts w:ascii="Times New Roman" w:hAnsi="Times New Roman"/>
          <w:b/>
          <w:bCs/>
          <w:sz w:val="28"/>
          <w:szCs w:val="28"/>
        </w:rPr>
      </w:pPr>
      <w:r w:rsidRPr="00D531ED">
        <w:rPr>
          <w:noProof/>
        </w:rPr>
        <w:drawing>
          <wp:anchor distT="0" distB="0" distL="114300" distR="114300" simplePos="0" relativeHeight="251660288" behindDoc="1" locked="0" layoutInCell="1" allowOverlap="1" wp14:anchorId="2FA8223E" wp14:editId="60367931">
            <wp:simplePos x="0" y="0"/>
            <wp:positionH relativeFrom="column">
              <wp:posOffset>635</wp:posOffset>
            </wp:positionH>
            <wp:positionV relativeFrom="paragraph">
              <wp:posOffset>204470</wp:posOffset>
            </wp:positionV>
            <wp:extent cx="2523490" cy="1368425"/>
            <wp:effectExtent l="0" t="0" r="0" b="0"/>
            <wp:wrapTight wrapText="bothSides">
              <wp:wrapPolygon edited="0">
                <wp:start x="0" y="0"/>
                <wp:lineTo x="0" y="21349"/>
                <wp:lineTo x="21361" y="21349"/>
                <wp:lineTo x="21361" y="0"/>
                <wp:lineTo x="0" y="0"/>
              </wp:wrapPolygon>
            </wp:wrapTight>
            <wp:docPr id="1" name="Picture 1" descr="C:\Users\imlea\AppData\Local\Temp\Temp1_Inspire3 Logo (1).zip\Inspire3 Logo\COLOR\Inspire3_proces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lea\AppData\Local\Temp\Temp1_Inspire3 Logo (1).zip\Inspire3 Logo\COLOR\Inspire3_process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19D" w:rsidRDefault="002D1319" w:rsidP="002D1319">
      <w:pPr>
        <w:rPr>
          <w:rFonts w:ascii="Times New Roman" w:hAnsi="Times New Roman"/>
          <w:sz w:val="24"/>
          <w:szCs w:val="24"/>
        </w:rPr>
      </w:pPr>
      <w:r w:rsidRPr="0028295A">
        <w:rPr>
          <w:rFonts w:ascii="Times New Roman" w:hAnsi="Times New Roman"/>
          <w:b/>
          <w:sz w:val="24"/>
          <w:szCs w:val="24"/>
        </w:rPr>
        <w:t>INSPIR</w:t>
      </w:r>
      <w:r w:rsidRPr="00D267AB">
        <w:rPr>
          <w:rFonts w:ascii="Times New Roman" w:hAnsi="Times New Roman"/>
          <w:b/>
          <w:color w:val="538135" w:themeColor="accent6" w:themeShade="BF"/>
          <w:sz w:val="24"/>
          <w:szCs w:val="24"/>
        </w:rPr>
        <w:t>E</w:t>
      </w:r>
      <w:r w:rsidRPr="00D267AB">
        <w:rPr>
          <w:rFonts w:ascii="Times New Roman" w:hAnsi="Times New Roman"/>
          <w:b/>
          <w:color w:val="538135" w:themeColor="accent6" w:themeShade="BF"/>
          <w:sz w:val="24"/>
          <w:szCs w:val="24"/>
          <w:vertAlign w:val="superscript"/>
        </w:rPr>
        <w:t>3</w:t>
      </w:r>
      <w:r w:rsidR="0008719D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28295A">
        <w:rPr>
          <w:rFonts w:ascii="Times New Roman" w:hAnsi="Times New Roman"/>
          <w:sz w:val="24"/>
          <w:szCs w:val="24"/>
        </w:rPr>
        <w:t>seeks to do exactly what the acronym states as its purpose</w:t>
      </w:r>
      <w:r w:rsidR="00A16E40" w:rsidRPr="0028295A">
        <w:rPr>
          <w:rFonts w:ascii="Times New Roman" w:hAnsi="Times New Roman"/>
          <w:color w:val="323E4F" w:themeColor="text2" w:themeShade="BF"/>
          <w:sz w:val="24"/>
          <w:szCs w:val="24"/>
        </w:rPr>
        <w:t xml:space="preserve">: </w:t>
      </w:r>
      <w:r w:rsidR="0008719D">
        <w:rPr>
          <w:rFonts w:ascii="Times New Roman" w:hAnsi="Times New Roman"/>
          <w:color w:val="323E4F" w:themeColor="text2" w:themeShade="BF"/>
          <w:sz w:val="24"/>
          <w:szCs w:val="24"/>
        </w:rPr>
        <w:t>Service-Learning and Philanthropy Education Resources t</w:t>
      </w:r>
      <w:bookmarkStart w:id="0" w:name="_GoBack"/>
      <w:bookmarkEnd w:id="0"/>
      <w:r w:rsidR="0008719D">
        <w:rPr>
          <w:rFonts w:ascii="Times New Roman" w:hAnsi="Times New Roman"/>
          <w:color w:val="323E4F" w:themeColor="text2" w:themeShade="BF"/>
          <w:sz w:val="24"/>
          <w:szCs w:val="24"/>
        </w:rPr>
        <w:t xml:space="preserve">o </w:t>
      </w:r>
      <w:r w:rsidR="00A16E40" w:rsidRPr="0028295A">
        <w:rPr>
          <w:rFonts w:ascii="Times New Roman" w:hAnsi="Times New Roman"/>
          <w:color w:val="323E4F" w:themeColor="text2" w:themeShade="BF"/>
          <w:sz w:val="24"/>
          <w:szCs w:val="24"/>
        </w:rPr>
        <w:t>s</w:t>
      </w:r>
      <w:r w:rsidR="00E06975">
        <w:rPr>
          <w:rFonts w:ascii="Times New Roman" w:hAnsi="Times New Roman"/>
          <w:color w:val="323E4F" w:themeColor="text2" w:themeShade="BF"/>
          <w:sz w:val="24"/>
          <w:szCs w:val="24"/>
        </w:rPr>
        <w:t xml:space="preserve">upport </w:t>
      </w:r>
      <w:r w:rsidRPr="0028295A">
        <w:rPr>
          <w:rFonts w:ascii="Times New Roman" w:hAnsi="Times New Roman"/>
          <w:color w:val="000000"/>
          <w:sz w:val="24"/>
          <w:szCs w:val="24"/>
        </w:rPr>
        <w:t xml:space="preserve">school administrators, teachers, counselors, and youth development professionals with </w:t>
      </w:r>
      <w:r w:rsidRPr="0028295A">
        <w:rPr>
          <w:rFonts w:ascii="Times New Roman" w:hAnsi="Times New Roman"/>
          <w:b/>
          <w:color w:val="000000"/>
          <w:sz w:val="24"/>
          <w:szCs w:val="24"/>
        </w:rPr>
        <w:t>free</w:t>
      </w:r>
      <w:r w:rsidR="0008719D">
        <w:rPr>
          <w:rFonts w:ascii="Times New Roman" w:hAnsi="Times New Roman"/>
          <w:color w:val="000000"/>
          <w:sz w:val="24"/>
          <w:szCs w:val="24"/>
        </w:rPr>
        <w:t xml:space="preserve"> resources and tools </w:t>
      </w:r>
      <w:proofErr w:type="gramStart"/>
      <w:r w:rsidR="0008719D">
        <w:rPr>
          <w:rFonts w:ascii="Times New Roman" w:hAnsi="Times New Roman"/>
          <w:color w:val="000000"/>
          <w:sz w:val="24"/>
          <w:szCs w:val="24"/>
        </w:rPr>
        <w:t xml:space="preserve">to  </w:t>
      </w:r>
      <w:r w:rsidRPr="0028295A">
        <w:rPr>
          <w:rFonts w:ascii="Times New Roman" w:hAnsi="Times New Roman"/>
          <w:color w:val="000000"/>
          <w:sz w:val="24"/>
          <w:szCs w:val="24"/>
        </w:rPr>
        <w:t>help</w:t>
      </w:r>
      <w:proofErr w:type="gramEnd"/>
      <w:r w:rsidRPr="0028295A">
        <w:rPr>
          <w:rFonts w:ascii="Times New Roman" w:hAnsi="Times New Roman"/>
          <w:color w:val="000000"/>
          <w:sz w:val="24"/>
          <w:szCs w:val="24"/>
        </w:rPr>
        <w:t xml:space="preserve"> them </w:t>
      </w:r>
      <w:r w:rsidRPr="00D267AB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educate, engage, and empower </w:t>
      </w:r>
      <w:r w:rsidRPr="0028295A">
        <w:rPr>
          <w:rFonts w:ascii="Times New Roman" w:hAnsi="Times New Roman"/>
          <w:b/>
          <w:color w:val="000000"/>
          <w:sz w:val="24"/>
          <w:szCs w:val="24"/>
        </w:rPr>
        <w:t>students through meaningful real-world learning through service</w:t>
      </w:r>
      <w:r w:rsidRPr="0028295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A7A42" w:rsidRPr="0028295A">
        <w:rPr>
          <w:rFonts w:ascii="Times New Roman" w:hAnsi="Times New Roman"/>
          <w:b/>
          <w:bCs/>
          <w:sz w:val="24"/>
          <w:szCs w:val="24"/>
        </w:rPr>
        <w:t>INSPIRE</w:t>
      </w:r>
      <w:r w:rsidR="00EA7A42" w:rsidRPr="0028295A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="00EA7A42" w:rsidRPr="0028295A">
        <w:rPr>
          <w:rFonts w:ascii="Times New Roman" w:hAnsi="Times New Roman"/>
          <w:b/>
          <w:bCs/>
          <w:color w:val="00B050"/>
          <w:sz w:val="24"/>
          <w:szCs w:val="24"/>
          <w:vertAlign w:val="superscript"/>
        </w:rPr>
        <w:t xml:space="preserve"> </w:t>
      </w:r>
      <w:r w:rsidR="0008719D">
        <w:rPr>
          <w:rFonts w:ascii="Times New Roman" w:hAnsi="Times New Roman"/>
          <w:sz w:val="24"/>
          <w:szCs w:val="24"/>
        </w:rPr>
        <w:t xml:space="preserve">is </w:t>
      </w:r>
      <w:r w:rsidR="0049174F" w:rsidRPr="0028295A">
        <w:rPr>
          <w:rFonts w:ascii="Times New Roman" w:hAnsi="Times New Roman"/>
          <w:sz w:val="24"/>
          <w:szCs w:val="24"/>
        </w:rPr>
        <w:t xml:space="preserve">facilitated </w:t>
      </w:r>
      <w:r w:rsidR="0008719D">
        <w:rPr>
          <w:rFonts w:ascii="Times New Roman" w:hAnsi="Times New Roman"/>
          <w:sz w:val="24"/>
          <w:szCs w:val="24"/>
        </w:rPr>
        <w:t xml:space="preserve">and supported </w:t>
      </w:r>
      <w:r w:rsidR="0049174F" w:rsidRPr="0028295A">
        <w:rPr>
          <w:rFonts w:ascii="Times New Roman" w:hAnsi="Times New Roman"/>
          <w:sz w:val="24"/>
          <w:szCs w:val="24"/>
        </w:rPr>
        <w:t xml:space="preserve">by the </w:t>
      </w:r>
      <w:r w:rsidR="0049174F" w:rsidRPr="0028295A">
        <w:rPr>
          <w:rFonts w:ascii="Times New Roman" w:hAnsi="Times New Roman"/>
          <w:b/>
          <w:bCs/>
          <w:sz w:val="24"/>
          <w:szCs w:val="24"/>
        </w:rPr>
        <w:t xml:space="preserve">IASP </w:t>
      </w:r>
      <w:r w:rsidR="0049174F" w:rsidRPr="0028295A">
        <w:rPr>
          <w:rFonts w:ascii="Times New Roman" w:hAnsi="Times New Roman"/>
          <w:sz w:val="24"/>
          <w:szCs w:val="24"/>
        </w:rPr>
        <w:t xml:space="preserve">(Indiana Association of School Principals) and the </w:t>
      </w:r>
      <w:r w:rsidR="0049174F" w:rsidRPr="0028295A">
        <w:rPr>
          <w:rFonts w:ascii="Times New Roman" w:hAnsi="Times New Roman"/>
          <w:b/>
          <w:bCs/>
          <w:sz w:val="24"/>
          <w:szCs w:val="24"/>
        </w:rPr>
        <w:t xml:space="preserve">IMLEA </w:t>
      </w:r>
      <w:r w:rsidR="0049174F" w:rsidRPr="0028295A">
        <w:rPr>
          <w:rFonts w:ascii="Times New Roman" w:hAnsi="Times New Roman"/>
          <w:sz w:val="24"/>
          <w:szCs w:val="24"/>
        </w:rPr>
        <w:t xml:space="preserve">(Indiana Middle Level Education Association) </w:t>
      </w:r>
    </w:p>
    <w:p w:rsidR="0008719D" w:rsidRDefault="0008719D" w:rsidP="002D1319">
      <w:pPr>
        <w:rPr>
          <w:rFonts w:ascii="Times New Roman" w:hAnsi="Times New Roman"/>
          <w:sz w:val="24"/>
          <w:szCs w:val="24"/>
        </w:rPr>
      </w:pPr>
    </w:p>
    <w:p w:rsidR="0049174F" w:rsidRPr="00757DA5" w:rsidRDefault="0008719D" w:rsidP="002D1319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Visit the </w:t>
      </w:r>
      <w:hyperlink r:id="rId6" w:history="1">
        <w:r w:rsidRPr="0008719D">
          <w:rPr>
            <w:rStyle w:val="Hyperlink"/>
            <w:rFonts w:ascii="Times New Roman" w:hAnsi="Times New Roman"/>
            <w:b/>
            <w:sz w:val="24"/>
            <w:szCs w:val="24"/>
          </w:rPr>
          <w:t>INSPIRE3 webpage</w:t>
        </w:r>
      </w:hyperlink>
      <w:r>
        <w:rPr>
          <w:rFonts w:ascii="Times New Roman" w:hAnsi="Times New Roman"/>
          <w:b/>
          <w:sz w:val="24"/>
          <w:szCs w:val="24"/>
          <w:u w:val="single"/>
        </w:rPr>
        <w:t xml:space="preserve"> located on the </w:t>
      </w:r>
      <w:hyperlink r:id="rId7" w:history="1">
        <w:r w:rsidRPr="0008719D">
          <w:rPr>
            <w:rStyle w:val="Hyperlink"/>
            <w:rFonts w:ascii="Times New Roman" w:hAnsi="Times New Roman"/>
            <w:b/>
            <w:sz w:val="24"/>
            <w:szCs w:val="24"/>
          </w:rPr>
          <w:t>IASP website</w:t>
        </w:r>
      </w:hyperlink>
      <w:r>
        <w:rPr>
          <w:rFonts w:ascii="Times New Roman" w:hAnsi="Times New Roman"/>
          <w:b/>
          <w:sz w:val="24"/>
          <w:szCs w:val="24"/>
          <w:u w:val="single"/>
        </w:rPr>
        <w:t xml:space="preserve"> under their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About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tab and on the </w:t>
      </w:r>
      <w:hyperlink r:id="rId8" w:history="1">
        <w:r w:rsidRPr="0008719D">
          <w:rPr>
            <w:rStyle w:val="Hyperlink"/>
            <w:rFonts w:ascii="Times New Roman" w:hAnsi="Times New Roman"/>
            <w:b/>
            <w:sz w:val="24"/>
            <w:szCs w:val="24"/>
          </w:rPr>
          <w:t>IMLEA website</w:t>
        </w:r>
      </w:hyperlink>
      <w:r>
        <w:rPr>
          <w:rFonts w:ascii="Times New Roman" w:hAnsi="Times New Roman"/>
          <w:b/>
          <w:sz w:val="24"/>
          <w:szCs w:val="24"/>
          <w:u w:val="single"/>
        </w:rPr>
        <w:t xml:space="preserve"> under the </w:t>
      </w:r>
      <w:hyperlink r:id="rId9" w:history="1">
        <w:r w:rsidRPr="0008719D">
          <w:rPr>
            <w:rStyle w:val="Hyperlink"/>
            <w:rFonts w:ascii="Times New Roman" w:hAnsi="Times New Roman"/>
            <w:b/>
            <w:sz w:val="24"/>
            <w:szCs w:val="24"/>
          </w:rPr>
          <w:t>INSPIRE3 tab</w:t>
        </w:r>
      </w:hyperlink>
      <w:r>
        <w:rPr>
          <w:rFonts w:ascii="Times New Roman" w:hAnsi="Times New Roman"/>
          <w:b/>
          <w:sz w:val="24"/>
          <w:szCs w:val="24"/>
          <w:u w:val="single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 xml:space="preserve"> Any questions – See the Contact Us page under Professional Development </w:t>
      </w:r>
    </w:p>
    <w:p w:rsidR="002D1319" w:rsidRDefault="002A60D4" w:rsidP="002D131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161290</wp:posOffset>
            </wp:positionV>
            <wp:extent cx="1417955" cy="807085"/>
            <wp:effectExtent l="0" t="0" r="0" b="0"/>
            <wp:wrapSquare wrapText="bothSides"/>
            <wp:docPr id="2" name="Picture 2" descr="LTG_logo_CMYK (2) 5-18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TG_logo_CMYK (2) 5-18-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319" w:rsidRDefault="002D1319" w:rsidP="0049174F">
      <w:pPr>
        <w:rPr>
          <w:rFonts w:ascii="Times New Roman" w:hAnsi="Times New Roman"/>
          <w:b/>
          <w:sz w:val="24"/>
          <w:szCs w:val="24"/>
        </w:rPr>
      </w:pPr>
      <w:r w:rsidRPr="002A60D4">
        <w:rPr>
          <w:rFonts w:ascii="Times New Roman" w:hAnsi="Times New Roman"/>
          <w:sz w:val="24"/>
          <w:szCs w:val="24"/>
        </w:rPr>
        <w:t xml:space="preserve">Imagine a world where all youth are knowledgeable and equipped for lifelong engagement in philanthropy as givers of time, talent, and treasure for the common good.  </w:t>
      </w:r>
      <w:r w:rsidRPr="002A60D4">
        <w:rPr>
          <w:rFonts w:ascii="Times New Roman" w:hAnsi="Times New Roman"/>
          <w:b/>
          <w:sz w:val="24"/>
          <w:szCs w:val="24"/>
        </w:rPr>
        <w:t xml:space="preserve">The </w:t>
      </w:r>
      <w:r w:rsidRPr="002A60D4">
        <w:rPr>
          <w:rFonts w:ascii="Times New Roman" w:hAnsi="Times New Roman"/>
          <w:b/>
          <w:bCs/>
          <w:sz w:val="24"/>
          <w:szCs w:val="24"/>
        </w:rPr>
        <w:t xml:space="preserve">Learning to </w:t>
      </w:r>
      <w:proofErr w:type="gramStart"/>
      <w:r w:rsidRPr="002A60D4">
        <w:rPr>
          <w:rFonts w:ascii="Times New Roman" w:hAnsi="Times New Roman"/>
          <w:b/>
          <w:bCs/>
          <w:sz w:val="24"/>
          <w:szCs w:val="24"/>
        </w:rPr>
        <w:t>Give</w:t>
      </w:r>
      <w:proofErr w:type="gramEnd"/>
      <w:r w:rsidRPr="002A60D4">
        <w:rPr>
          <w:rFonts w:ascii="Times New Roman" w:hAnsi="Times New Roman"/>
          <w:b/>
          <w:sz w:val="24"/>
          <w:szCs w:val="24"/>
        </w:rPr>
        <w:t xml:space="preserve"> website has </w:t>
      </w:r>
      <w:r w:rsidRPr="00757DA5">
        <w:rPr>
          <w:rFonts w:ascii="Times New Roman" w:hAnsi="Times New Roman"/>
          <w:b/>
          <w:sz w:val="24"/>
          <w:szCs w:val="24"/>
          <w:u w:val="single"/>
        </w:rPr>
        <w:t>no cost</w:t>
      </w:r>
      <w:r w:rsidRPr="002A60D4">
        <w:rPr>
          <w:rFonts w:ascii="Times New Roman" w:hAnsi="Times New Roman"/>
          <w:b/>
          <w:sz w:val="24"/>
          <w:szCs w:val="24"/>
        </w:rPr>
        <w:t xml:space="preserve"> Philanthropy Education/Service-Learning Lessons and Resources that Teach Giving and Civic Engagement through Academics</w:t>
      </w:r>
      <w:r w:rsidRPr="002A60D4">
        <w:rPr>
          <w:rFonts w:ascii="Times New Roman" w:hAnsi="Times New Roman"/>
          <w:sz w:val="24"/>
          <w:szCs w:val="24"/>
        </w:rPr>
        <w:t>. </w:t>
      </w:r>
      <w:r w:rsidR="0008719D">
        <w:rPr>
          <w:rFonts w:ascii="Times New Roman" w:hAnsi="Times New Roman"/>
          <w:sz w:val="24"/>
          <w:szCs w:val="24"/>
        </w:rPr>
        <w:t xml:space="preserve">  </w:t>
      </w:r>
      <w:r w:rsidRPr="002A60D4">
        <w:rPr>
          <w:rFonts w:ascii="Times New Roman" w:hAnsi="Times New Roman"/>
          <w:sz w:val="24"/>
          <w:szCs w:val="24"/>
        </w:rPr>
        <w:t>LTG equips K-12 teachers with lessons and resources to educate students as philanthropists with knowledge, skills, and action to make a better world.  Connect students’ c</w:t>
      </w:r>
      <w:r w:rsidR="00757DA5">
        <w:rPr>
          <w:rFonts w:ascii="Times New Roman" w:hAnsi="Times New Roman"/>
          <w:sz w:val="24"/>
          <w:szCs w:val="24"/>
        </w:rPr>
        <w:t xml:space="preserve">ivic lives to academic learning and service-learning. </w:t>
      </w:r>
      <w:r w:rsidRPr="002A60D4">
        <w:rPr>
          <w:rFonts w:ascii="Times New Roman" w:hAnsi="Times New Roman"/>
          <w:sz w:val="24"/>
          <w:szCs w:val="24"/>
        </w:rPr>
        <w:t xml:space="preserve"> </w:t>
      </w:r>
      <w:r w:rsidRPr="002A60D4">
        <w:rPr>
          <w:rFonts w:ascii="Times New Roman" w:hAnsi="Times New Roman"/>
          <w:b/>
          <w:sz w:val="24"/>
          <w:szCs w:val="24"/>
        </w:rPr>
        <w:t>Over 1700+ K-12 teacher created lesson plans</w:t>
      </w:r>
      <w:r w:rsidRPr="002A60D4">
        <w:rPr>
          <w:rFonts w:ascii="Times New Roman" w:hAnsi="Times New Roman"/>
          <w:sz w:val="24"/>
          <w:szCs w:val="24"/>
        </w:rPr>
        <w:t xml:space="preserve"> searchable by keyword, issue area, subject, grade level, theme, calendar event and academic standards.  Add service to your calendar by aligning philanthropy lessons and service-learning projects to monthly events. Browse the Issue Area pages with related lessons and toolkits.  No cost Educator Mini-Courses provide online professional training in philanthropy education and service-learning. </w:t>
      </w:r>
      <w:r w:rsidR="0008719D">
        <w:rPr>
          <w:rFonts w:ascii="Times New Roman" w:hAnsi="Times New Roman"/>
          <w:sz w:val="24"/>
          <w:szCs w:val="24"/>
        </w:rPr>
        <w:t xml:space="preserve"> Get Started!!</w:t>
      </w:r>
      <w:r w:rsidRPr="002A60D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2A60D4">
          <w:rPr>
            <w:rStyle w:val="Hyperlink"/>
            <w:rFonts w:ascii="Times New Roman" w:hAnsi="Times New Roman"/>
            <w:b/>
            <w:sz w:val="24"/>
            <w:szCs w:val="24"/>
          </w:rPr>
          <w:t>www.learningtogive.org</w:t>
        </w:r>
      </w:hyperlink>
      <w:r w:rsidRPr="002A60D4">
        <w:rPr>
          <w:rFonts w:ascii="Times New Roman" w:hAnsi="Times New Roman"/>
          <w:b/>
          <w:sz w:val="24"/>
          <w:szCs w:val="24"/>
        </w:rPr>
        <w:t xml:space="preserve"> </w:t>
      </w:r>
    </w:p>
    <w:p w:rsidR="002A60D4" w:rsidRPr="002A60D4" w:rsidRDefault="002A60D4" w:rsidP="0049174F">
      <w:pPr>
        <w:rPr>
          <w:sz w:val="24"/>
          <w:szCs w:val="24"/>
        </w:rPr>
      </w:pPr>
      <w:r w:rsidRPr="0028295A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186690</wp:posOffset>
            </wp:positionV>
            <wp:extent cx="1248410" cy="1026795"/>
            <wp:effectExtent l="0" t="0" r="0" b="0"/>
            <wp:wrapTight wrapText="bothSides">
              <wp:wrapPolygon edited="0">
                <wp:start x="0" y="0"/>
                <wp:lineTo x="0" y="21239"/>
                <wp:lineTo x="21424" y="21239"/>
                <wp:lineTo x="21424" y="0"/>
                <wp:lineTo x="0" y="0"/>
              </wp:wrapPolygon>
            </wp:wrapTight>
            <wp:docPr id="3" name="Picture 3" descr="C:\Users\generationon\AppData\Local\Microsoft\Windows\Temporary Internet Files\Content.Outlook\H7VUKXED\generationon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ationon\AppData\Local\Microsoft\Windows\Temporary Internet Files\Content.Outlook\H7VUKXED\generationon new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74F" w:rsidRPr="002A60D4" w:rsidRDefault="0049174F" w:rsidP="0049174F">
      <w:pPr>
        <w:rPr>
          <w:rFonts w:ascii="Times New Roman" w:hAnsi="Times New Roman"/>
          <w:sz w:val="24"/>
          <w:szCs w:val="24"/>
        </w:rPr>
      </w:pPr>
      <w:r w:rsidRPr="002A60D4">
        <w:rPr>
          <w:rFonts w:ascii="Times New Roman" w:hAnsi="Times New Roman"/>
          <w:sz w:val="24"/>
          <w:szCs w:val="24"/>
        </w:rPr>
        <w:t xml:space="preserve">The mission of </w:t>
      </w:r>
      <w:r w:rsidRPr="002A60D4">
        <w:rPr>
          <w:rFonts w:ascii="Times New Roman" w:hAnsi="Times New Roman"/>
          <w:b/>
          <w:bCs/>
          <w:sz w:val="24"/>
          <w:szCs w:val="24"/>
        </w:rPr>
        <w:t>generationOn</w:t>
      </w:r>
      <w:r w:rsidRPr="002A60D4">
        <w:rPr>
          <w:rFonts w:ascii="Times New Roman" w:hAnsi="Times New Roman"/>
          <w:sz w:val="24"/>
          <w:szCs w:val="24"/>
        </w:rPr>
        <w:t xml:space="preserve"> is to inspire, equip, and mobilize youth to take action that changes the world and themselves through service.  Educators, parents, community organizations, and youth themselves will find </w:t>
      </w:r>
      <w:r w:rsidR="002A60D4" w:rsidRPr="00757DA5">
        <w:rPr>
          <w:rFonts w:ascii="Times New Roman" w:hAnsi="Times New Roman"/>
          <w:b/>
          <w:sz w:val="24"/>
          <w:szCs w:val="24"/>
        </w:rPr>
        <w:t>free</w:t>
      </w:r>
      <w:r w:rsidR="002A60D4">
        <w:rPr>
          <w:rFonts w:ascii="Times New Roman" w:hAnsi="Times New Roman"/>
          <w:sz w:val="24"/>
          <w:szCs w:val="24"/>
        </w:rPr>
        <w:t xml:space="preserve"> </w:t>
      </w:r>
      <w:r w:rsidRPr="002A60D4">
        <w:rPr>
          <w:rFonts w:ascii="Times New Roman" w:hAnsi="Times New Roman"/>
          <w:sz w:val="24"/>
          <w:szCs w:val="24"/>
        </w:rPr>
        <w:t xml:space="preserve">resources needed to ignite the power and potential of young people to become leaders and problem solvers, successful students and active community members through service.  </w:t>
      </w:r>
      <w:r w:rsidRPr="002A60D4">
        <w:rPr>
          <w:rFonts w:ascii="Times New Roman" w:hAnsi="Times New Roman"/>
          <w:b/>
          <w:sz w:val="24"/>
          <w:szCs w:val="24"/>
        </w:rPr>
        <w:t>The generationOn website has</w:t>
      </w:r>
      <w:r w:rsidRPr="002A60D4">
        <w:rPr>
          <w:rFonts w:ascii="Times New Roman" w:hAnsi="Times New Roman"/>
          <w:sz w:val="24"/>
          <w:szCs w:val="24"/>
        </w:rPr>
        <w:t xml:space="preserve"> </w:t>
      </w:r>
      <w:r w:rsidRPr="00757DA5">
        <w:rPr>
          <w:rFonts w:ascii="Times New Roman" w:hAnsi="Times New Roman"/>
          <w:b/>
          <w:sz w:val="24"/>
          <w:szCs w:val="24"/>
          <w:u w:val="single"/>
        </w:rPr>
        <w:t>no cost</w:t>
      </w:r>
      <w:r w:rsidRPr="002A60D4">
        <w:rPr>
          <w:rFonts w:ascii="Times New Roman" w:hAnsi="Times New Roman"/>
          <w:b/>
          <w:sz w:val="24"/>
          <w:szCs w:val="24"/>
        </w:rPr>
        <w:t xml:space="preserve"> resources</w:t>
      </w:r>
      <w:r w:rsidRPr="002A60D4">
        <w:rPr>
          <w:rFonts w:ascii="Times New Roman" w:hAnsi="Times New Roman"/>
          <w:sz w:val="24"/>
          <w:szCs w:val="24"/>
        </w:rPr>
        <w:t xml:space="preserve"> for many audiences that include age-appropriate </w:t>
      </w:r>
      <w:r w:rsidRPr="002A60D4">
        <w:rPr>
          <w:rFonts w:ascii="Times New Roman" w:hAnsi="Times New Roman"/>
          <w:b/>
          <w:sz w:val="24"/>
          <w:szCs w:val="24"/>
        </w:rPr>
        <w:t>issue area project ide</w:t>
      </w:r>
      <w:r w:rsidR="002D1319" w:rsidRPr="002A60D4">
        <w:rPr>
          <w:rFonts w:ascii="Times New Roman" w:hAnsi="Times New Roman"/>
          <w:b/>
          <w:sz w:val="24"/>
          <w:szCs w:val="24"/>
        </w:rPr>
        <w:t>as, instructions, how-to guides</w:t>
      </w:r>
      <w:r w:rsidRPr="002A60D4">
        <w:rPr>
          <w:rFonts w:ascii="Times New Roman" w:hAnsi="Times New Roman"/>
          <w:b/>
          <w:sz w:val="24"/>
          <w:szCs w:val="24"/>
        </w:rPr>
        <w:t xml:space="preserve"> for K-12 youth, in addition to, service-learning resources, school and clubs programs, and online service and service-learning trackers for educators and teens</w:t>
      </w:r>
      <w:r w:rsidRPr="002A60D4">
        <w:rPr>
          <w:rFonts w:ascii="Times New Roman" w:hAnsi="Times New Roman"/>
          <w:sz w:val="24"/>
          <w:szCs w:val="24"/>
        </w:rPr>
        <w:t xml:space="preserve">.  </w:t>
      </w:r>
      <w:hyperlink r:id="rId13" w:history="1">
        <w:r w:rsidRPr="002A60D4">
          <w:rPr>
            <w:rStyle w:val="Hyperlink"/>
            <w:rFonts w:ascii="Times New Roman" w:hAnsi="Times New Roman"/>
            <w:b/>
            <w:sz w:val="24"/>
            <w:szCs w:val="24"/>
          </w:rPr>
          <w:t>www.generationOn.org</w:t>
        </w:r>
      </w:hyperlink>
      <w:r w:rsidRPr="002A60D4">
        <w:rPr>
          <w:rFonts w:ascii="Times New Roman" w:hAnsi="Times New Roman"/>
          <w:b/>
          <w:sz w:val="24"/>
          <w:szCs w:val="24"/>
        </w:rPr>
        <w:t xml:space="preserve"> </w:t>
      </w:r>
    </w:p>
    <w:p w:rsidR="0049174F" w:rsidRPr="0028295A" w:rsidRDefault="0049174F" w:rsidP="0049174F">
      <w:pPr>
        <w:rPr>
          <w:rFonts w:ascii="Times New Roman" w:hAnsi="Times New Roman"/>
        </w:rPr>
      </w:pPr>
    </w:p>
    <w:p w:rsidR="0049174F" w:rsidRPr="002A60D4" w:rsidRDefault="0049174F" w:rsidP="0049174F">
      <w:pPr>
        <w:rPr>
          <w:rFonts w:ascii="Times New Roman" w:hAnsi="Times New Roman"/>
          <w:sz w:val="24"/>
          <w:szCs w:val="24"/>
        </w:rPr>
      </w:pPr>
      <w:r w:rsidRPr="002A60D4">
        <w:rPr>
          <w:rFonts w:ascii="Times New Roman" w:hAnsi="Times New Roman"/>
          <w:b/>
          <w:sz w:val="24"/>
          <w:szCs w:val="24"/>
        </w:rPr>
        <w:t xml:space="preserve">Why Philanthropy Education and the Benefits of Service-Learning </w:t>
      </w:r>
      <w:r w:rsidR="00F25F32">
        <w:rPr>
          <w:rFonts w:ascii="Times New Roman" w:hAnsi="Times New Roman"/>
          <w:sz w:val="24"/>
          <w:szCs w:val="24"/>
        </w:rPr>
        <w:t>-</w:t>
      </w:r>
      <w:r w:rsidRPr="002A60D4">
        <w:rPr>
          <w:rFonts w:ascii="Times New Roman" w:hAnsi="Times New Roman"/>
          <w:sz w:val="24"/>
          <w:szCs w:val="24"/>
        </w:rPr>
        <w:t>Service-Learning is a teaching and learning strategy that combines real-world app</w:t>
      </w:r>
      <w:r w:rsidR="00F25F32">
        <w:rPr>
          <w:rFonts w:ascii="Times New Roman" w:hAnsi="Times New Roman"/>
          <w:sz w:val="24"/>
          <w:szCs w:val="24"/>
        </w:rPr>
        <w:t>lication of academic skills/</w:t>
      </w:r>
      <w:r w:rsidRPr="002A60D4">
        <w:rPr>
          <w:rFonts w:ascii="Times New Roman" w:hAnsi="Times New Roman"/>
          <w:sz w:val="24"/>
          <w:szCs w:val="24"/>
        </w:rPr>
        <w:t>conten</w:t>
      </w:r>
      <w:r w:rsidR="00F25F32">
        <w:rPr>
          <w:rFonts w:ascii="Times New Roman" w:hAnsi="Times New Roman"/>
          <w:sz w:val="24"/>
          <w:szCs w:val="24"/>
        </w:rPr>
        <w:t>t with service to the community</w:t>
      </w:r>
      <w:r w:rsidRPr="002A60D4">
        <w:rPr>
          <w:rFonts w:ascii="Times New Roman" w:hAnsi="Times New Roman"/>
          <w:sz w:val="24"/>
          <w:szCs w:val="24"/>
        </w:rPr>
        <w:t xml:space="preserve">  </w:t>
      </w:r>
    </w:p>
    <w:p w:rsidR="0049174F" w:rsidRPr="002A60D4" w:rsidRDefault="0049174F" w:rsidP="004917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60D4">
        <w:rPr>
          <w:rFonts w:ascii="Times New Roman" w:hAnsi="Times New Roman"/>
          <w:sz w:val="24"/>
          <w:szCs w:val="24"/>
        </w:rPr>
        <w:t>Students exhibit more charitable beliefs, attitudes, and behaviors</w:t>
      </w:r>
    </w:p>
    <w:p w:rsidR="0049174F" w:rsidRPr="002A60D4" w:rsidRDefault="0049174F" w:rsidP="004917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60D4">
        <w:rPr>
          <w:rFonts w:ascii="Times New Roman" w:hAnsi="Times New Roman"/>
          <w:sz w:val="24"/>
          <w:szCs w:val="24"/>
        </w:rPr>
        <w:t>Builds ownership and  “Why Serve?” of service-learning</w:t>
      </w:r>
    </w:p>
    <w:p w:rsidR="0049174F" w:rsidRPr="002A60D4" w:rsidRDefault="0049174F" w:rsidP="004917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60D4">
        <w:rPr>
          <w:rFonts w:ascii="Times New Roman" w:hAnsi="Times New Roman"/>
          <w:sz w:val="24"/>
          <w:szCs w:val="24"/>
        </w:rPr>
        <w:t>Gives a deeper purpose for learning – students recognize talents and skills to “make a difference”</w:t>
      </w:r>
    </w:p>
    <w:p w:rsidR="0049174F" w:rsidRPr="002A60D4" w:rsidRDefault="0049174F" w:rsidP="004917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60D4">
        <w:rPr>
          <w:rFonts w:ascii="Times New Roman" w:hAnsi="Times New Roman"/>
          <w:sz w:val="24"/>
          <w:szCs w:val="24"/>
        </w:rPr>
        <w:t>Increases student motivation to attend school</w:t>
      </w:r>
    </w:p>
    <w:p w:rsidR="0049174F" w:rsidRPr="002A60D4" w:rsidRDefault="0049174F" w:rsidP="004917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60D4">
        <w:rPr>
          <w:rFonts w:ascii="Times New Roman" w:hAnsi="Times New Roman"/>
          <w:sz w:val="24"/>
          <w:szCs w:val="24"/>
        </w:rPr>
        <w:t>Improves school culture</w:t>
      </w:r>
    </w:p>
    <w:p w:rsidR="0049174F" w:rsidRPr="002A60D4" w:rsidRDefault="0049174F" w:rsidP="004917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60D4">
        <w:rPr>
          <w:rFonts w:ascii="Times New Roman" w:hAnsi="Times New Roman"/>
          <w:sz w:val="24"/>
          <w:szCs w:val="24"/>
        </w:rPr>
        <w:t>Community sees youth as an asset rather than a liability</w:t>
      </w:r>
    </w:p>
    <w:p w:rsidR="0049174F" w:rsidRPr="002A60D4" w:rsidRDefault="0049174F" w:rsidP="004917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60D4">
        <w:rPr>
          <w:rFonts w:ascii="Times New Roman" w:hAnsi="Times New Roman"/>
          <w:sz w:val="24"/>
          <w:szCs w:val="24"/>
        </w:rPr>
        <w:t>Practice different habits of life-long philanthropy</w:t>
      </w:r>
    </w:p>
    <w:p w:rsidR="0049174F" w:rsidRPr="002A60D4" w:rsidRDefault="0049174F" w:rsidP="004917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60D4">
        <w:rPr>
          <w:rFonts w:ascii="Times New Roman" w:hAnsi="Times New Roman"/>
          <w:sz w:val="24"/>
          <w:szCs w:val="24"/>
        </w:rPr>
        <w:t>Broadens perspectives or career opportunities</w:t>
      </w:r>
    </w:p>
    <w:p w:rsidR="00FD1D99" w:rsidRPr="002A60D4" w:rsidRDefault="0049174F" w:rsidP="002A60D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60D4">
        <w:rPr>
          <w:rFonts w:ascii="Times New Roman" w:hAnsi="Times New Roman"/>
          <w:sz w:val="24"/>
          <w:szCs w:val="24"/>
        </w:rPr>
        <w:t xml:space="preserve">Develops critical thinking and leadership skills </w:t>
      </w:r>
    </w:p>
    <w:sectPr w:rsidR="00FD1D99" w:rsidRPr="002A60D4" w:rsidSect="00F25F32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C2D3E"/>
    <w:multiLevelType w:val="hybridMultilevel"/>
    <w:tmpl w:val="4192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174F"/>
    <w:rsid w:val="00042A3F"/>
    <w:rsid w:val="00073F69"/>
    <w:rsid w:val="0008719D"/>
    <w:rsid w:val="000C0BCF"/>
    <w:rsid w:val="00144EC8"/>
    <w:rsid w:val="00246088"/>
    <w:rsid w:val="0028295A"/>
    <w:rsid w:val="002A60D4"/>
    <w:rsid w:val="002D1319"/>
    <w:rsid w:val="003006DE"/>
    <w:rsid w:val="00396ADF"/>
    <w:rsid w:val="003E162A"/>
    <w:rsid w:val="0049174F"/>
    <w:rsid w:val="004E41FE"/>
    <w:rsid w:val="0050282D"/>
    <w:rsid w:val="005411A3"/>
    <w:rsid w:val="006C47B9"/>
    <w:rsid w:val="00757DA5"/>
    <w:rsid w:val="00895F28"/>
    <w:rsid w:val="00A15D78"/>
    <w:rsid w:val="00A16E40"/>
    <w:rsid w:val="00B77AFA"/>
    <w:rsid w:val="00C36E2A"/>
    <w:rsid w:val="00CB0D80"/>
    <w:rsid w:val="00D267AB"/>
    <w:rsid w:val="00E06401"/>
    <w:rsid w:val="00E06975"/>
    <w:rsid w:val="00EA7A42"/>
    <w:rsid w:val="00F25F32"/>
    <w:rsid w:val="00F943A4"/>
    <w:rsid w:val="00F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62042-AD26-4A43-81C3-14CC31FD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4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917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4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lea.org/" TargetMode="External"/><Relationship Id="rId13" Type="http://schemas.openxmlformats.org/officeDocument/2006/relationships/hyperlink" Target="http://www.generation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asp.org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sp.org/about-iasp/inspire3-2/" TargetMode="External"/><Relationship Id="rId11" Type="http://schemas.openxmlformats.org/officeDocument/2006/relationships/hyperlink" Target="http://www.learningtogive.or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imlea.org/domain/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generationOn</dc:creator>
  <cp:lastModifiedBy>Shirley Wright</cp:lastModifiedBy>
  <cp:revision>3</cp:revision>
  <cp:lastPrinted>2019-09-18T17:24:00Z</cp:lastPrinted>
  <dcterms:created xsi:type="dcterms:W3CDTF">2020-12-07T21:57:00Z</dcterms:created>
  <dcterms:modified xsi:type="dcterms:W3CDTF">2020-12-08T01:15:00Z</dcterms:modified>
</cp:coreProperties>
</file>